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24DDA" w14:textId="1B1322F3" w:rsidR="00B84CAF" w:rsidRPr="00FE4EBF" w:rsidRDefault="00AA5BE5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C2CC2" wp14:editId="01904D77">
                <wp:simplePos x="0" y="0"/>
                <wp:positionH relativeFrom="column">
                  <wp:posOffset>-546932</wp:posOffset>
                </wp:positionH>
                <wp:positionV relativeFrom="paragraph">
                  <wp:posOffset>460703</wp:posOffset>
                </wp:positionV>
                <wp:extent cx="6995795" cy="4757420"/>
                <wp:effectExtent l="0" t="0" r="14605" b="24130"/>
                <wp:wrapTopAndBottom/>
                <wp:docPr id="104941304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475742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176E8E" w14:textId="77777777" w:rsidR="00AA5BE5" w:rsidRDefault="00AA5BE5" w:rsidP="00AA5BE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2BF93600" w14:textId="77777777" w:rsidR="00AA5BE5" w:rsidRDefault="00AA5BE5" w:rsidP="00AA5BE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</w:t>
                            </w:r>
                            <w:proofErr w:type="gramStart"/>
                            <w:r w:rsidRPr="006444C8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proofErr w:type="gramEnd"/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129958F9" w14:textId="77777777" w:rsidR="00AA5BE5" w:rsidRPr="004D34A3" w:rsidRDefault="00AA5BE5" w:rsidP="00AA5BE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567F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Personal pronouns</w:t>
                            </w:r>
                            <w:r w:rsidRPr="0077713A">
                              <w:t xml:space="preserve"> </w:t>
                            </w:r>
                            <w:r w:rsidRPr="0077713A">
                              <w:rPr>
                                <w:rFonts w:ascii="Andika" w:hAnsi="Andika" w:cs="Andika"/>
                              </w:rPr>
                              <w:t>are used to refer to people or things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 personal pronouns </w:t>
                            </w:r>
                            <w:proofErr w:type="gramStart"/>
                            <w:r>
                              <w:rPr>
                                <w:rFonts w:ascii="Andika" w:hAnsi="Andika" w:cs="Andika"/>
                              </w:rPr>
                              <w:t>are:</w:t>
                            </w:r>
                            <w:proofErr w:type="gram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 xml:space="preserve">I, you, he, she, it, we, they, me, you, him, her, it, us,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>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1FF6FA10" w14:textId="77777777" w:rsidR="00AA5BE5" w:rsidRDefault="00AA5BE5" w:rsidP="00AA5BE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6A5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Possessive pronouns</w:t>
                            </w:r>
                            <w:r w:rsidRPr="00FB6A52">
                              <w:rPr>
                                <w:rFonts w:ascii="Andika" w:hAnsi="Andika" w:cs="Andika"/>
                              </w:rPr>
                              <w:t xml:space="preserve"> show ownership or possession. They replace nouns to indicate that something belongs to someone or something. Here are the possessive pronouns with examples: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</w:t>
                            </w:r>
                            <w:r w:rsidRPr="00B37F30">
                              <w:rPr>
                                <w:rFonts w:ascii="Andika" w:hAnsi="Andika" w:cs="Andika"/>
                              </w:rPr>
                              <w:t xml:space="preserve">ine,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B37F30">
                              <w:rPr>
                                <w:rFonts w:ascii="Andika" w:hAnsi="Andika" w:cs="Andika"/>
                              </w:rPr>
                              <w:t xml:space="preserve">ours,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B37F30">
                              <w:rPr>
                                <w:rFonts w:ascii="Andika" w:hAnsi="Andika" w:cs="Andika"/>
                              </w:rPr>
                              <w:t xml:space="preserve">is,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B37F30">
                              <w:rPr>
                                <w:rFonts w:ascii="Andika" w:hAnsi="Andika" w:cs="Andika"/>
                              </w:rPr>
                              <w:t xml:space="preserve">ers,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B37F30">
                              <w:rPr>
                                <w:rFonts w:ascii="Andika" w:hAnsi="Andika" w:cs="Andika"/>
                              </w:rPr>
                              <w:t xml:space="preserve">ts, </w:t>
                            </w:r>
                            <w:proofErr w:type="gramStart"/>
                            <w:r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B37F30">
                              <w:rPr>
                                <w:rFonts w:ascii="Andika" w:hAnsi="Andika" w:cs="Andika"/>
                              </w:rPr>
                              <w:t xml:space="preserve">urs,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</w:t>
                            </w:r>
                            <w:proofErr w:type="gramEnd"/>
                            <w:r>
                              <w:rPr>
                                <w:rFonts w:ascii="Andika" w:hAnsi="Andika" w:cs="Andika"/>
                              </w:rPr>
                              <w:t xml:space="preserve"> t</w:t>
                            </w:r>
                            <w:r w:rsidRPr="00B37F30">
                              <w:rPr>
                                <w:rFonts w:ascii="Andika" w:hAnsi="Andika" w:cs="Andika"/>
                              </w:rPr>
                              <w:t>heirs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0E3F4BA" w14:textId="77777777" w:rsidR="00AA5BE5" w:rsidRDefault="00AA5BE5" w:rsidP="00AA5BE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Relative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04284">
                              <w:rPr>
                                <w:rFonts w:ascii="Andika" w:hAnsi="Andika" w:cs="Andika"/>
                              </w:rPr>
                              <w:t>are used to connect clauses or phrases to a noun or pronoun. They provide more information about</w:t>
                            </w:r>
                            <w:r w:rsidRPr="006E587B">
                              <w:rPr>
                                <w:rFonts w:ascii="Andika" w:hAnsi="Andika" w:cs="Andika"/>
                              </w:rPr>
                              <w:t xml:space="preserve"> the noun or pronoun they refer to. The relative pronouns </w:t>
                            </w:r>
                            <w:proofErr w:type="gramStart"/>
                            <w:r w:rsidRPr="006E587B">
                              <w:rPr>
                                <w:rFonts w:ascii="Andika" w:hAnsi="Andika" w:cs="Andika"/>
                              </w:rPr>
                              <w:t>are:</w:t>
                            </w:r>
                            <w:proofErr w:type="gramEnd"/>
                            <w:r w:rsidRPr="006E587B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6E587B">
                              <w:rPr>
                                <w:rFonts w:ascii="Andika" w:hAnsi="Andika" w:cs="Andika"/>
                              </w:rPr>
                              <w:t>ho, whom, whose, which, and that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4307743" w14:textId="77777777" w:rsidR="00AA5BE5" w:rsidRDefault="00AA5BE5" w:rsidP="00AA5BE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Demonstrative 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are used to point to specific things or people. They can stand alone and replace nouns in a sentence. The most common demonstrative pronouns in English are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this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that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these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 and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those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725C0A32" w14:textId="77777777" w:rsidR="00AA5BE5" w:rsidRPr="00BD7269" w:rsidRDefault="00AA5BE5" w:rsidP="00AA5BE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31C0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Indefinite pronouns</w:t>
                            </w:r>
                            <w:r w:rsidRPr="00B31C0C">
                              <w:rPr>
                                <w:rFonts w:ascii="Andika" w:hAnsi="Andika" w:cs="Andika"/>
                              </w:rPr>
                              <w:t xml:space="preserve"> refer to nonspecific persons or things. They don't point to any </w:t>
                            </w:r>
                            <w:proofErr w:type="gramStart"/>
                            <w:r w:rsidRPr="00B31C0C">
                              <w:rPr>
                                <w:rFonts w:ascii="Andika" w:hAnsi="Andika" w:cs="Andika"/>
                              </w:rPr>
                              <w:t>particular noun</w:t>
                            </w:r>
                            <w:proofErr w:type="gramEnd"/>
                            <w:r w:rsidRPr="00B31C0C">
                              <w:rPr>
                                <w:rFonts w:ascii="Andika" w:hAnsi="Andika" w:cs="Andika"/>
                              </w:rPr>
                              <w:t>. Here are some common indefinite pronouns: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</w:t>
                            </w:r>
                            <w:r w:rsidRPr="00BD7269">
                              <w:rPr>
                                <w:rFonts w:ascii="Andika" w:hAnsi="Andika" w:cs="Andika"/>
                              </w:rPr>
                              <w:t xml:space="preserve">nyone,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D7269">
                              <w:rPr>
                                <w:rFonts w:ascii="Andika" w:hAnsi="Andika" w:cs="Andika"/>
                              </w:rPr>
                              <w:t xml:space="preserve">veryone,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D7269">
                              <w:rPr>
                                <w:rFonts w:ascii="Andika" w:hAnsi="Andika" w:cs="Andika"/>
                              </w:rPr>
                              <w:t xml:space="preserve">omeone,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BD7269">
                              <w:rPr>
                                <w:rFonts w:ascii="Andika" w:hAnsi="Andika" w:cs="Andika"/>
                              </w:rPr>
                              <w:t xml:space="preserve">o one,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and e</w:t>
                            </w:r>
                            <w:r w:rsidRPr="00BD7269">
                              <w:rPr>
                                <w:rFonts w:ascii="Andika" w:hAnsi="Andika" w:cs="Andika"/>
                              </w:rPr>
                              <w:t>ach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7C2CC2" id="Text Box 1" o:spid="_x0000_s1026" style="position:absolute;left:0;text-align:left;margin-left:-43.05pt;margin-top:36.3pt;width:550.85pt;height:37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" fillcolor="white [3201]" strokeweight=".5pt">
                <v:textbox>
                  <w:txbxContent>
                    <w:p w14:paraId="66176E8E" w14:textId="77777777" w:rsidR="00AA5BE5" w:rsidRDefault="00AA5BE5" w:rsidP="00AA5BE5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2BF93600" w14:textId="77777777" w:rsidR="00AA5BE5" w:rsidRDefault="00AA5BE5" w:rsidP="00AA5BE5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proofErr w:type="gramStart"/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proofErr w:type="gramEnd"/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129958F9" w14:textId="77777777" w:rsidR="00AA5BE5" w:rsidRPr="004D34A3" w:rsidRDefault="00AA5BE5" w:rsidP="00AA5BE5">
                      <w:pPr>
                        <w:rPr>
                          <w:rFonts w:ascii="Andika" w:hAnsi="Andika" w:cs="Andika"/>
                        </w:rPr>
                      </w:pPr>
                      <w:r w:rsidRPr="003567FE">
                        <w:rPr>
                          <w:rFonts w:ascii="Andika" w:hAnsi="Andika" w:cs="Andika"/>
                          <w:b/>
                          <w:bCs/>
                        </w:rPr>
                        <w:t>Personal pronouns</w:t>
                      </w:r>
                      <w:r w:rsidRPr="0077713A">
                        <w:t xml:space="preserve"> </w:t>
                      </w:r>
                      <w:r w:rsidRPr="0077713A">
                        <w:rPr>
                          <w:rFonts w:ascii="Andika" w:hAnsi="Andika" w:cs="Andika"/>
                        </w:rPr>
                        <w:t>are used to refer to people or things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>
                        <w:rPr>
                          <w:rFonts w:ascii="Andika" w:hAnsi="Andika" w:cs="Andika"/>
                        </w:rPr>
                        <w:t xml:space="preserve">The personal pronouns </w:t>
                      </w:r>
                      <w:proofErr w:type="gramStart"/>
                      <w:r>
                        <w:rPr>
                          <w:rFonts w:ascii="Andika" w:hAnsi="Andika" w:cs="Andika"/>
                        </w:rPr>
                        <w:t>are:</w:t>
                      </w:r>
                      <w:proofErr w:type="gram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D34A3">
                        <w:rPr>
                          <w:rFonts w:ascii="Andika" w:hAnsi="Andika" w:cs="Andika"/>
                        </w:rPr>
                        <w:t xml:space="preserve">I, you, he, she, it, we, they, me, you, him, her, it, us, </w:t>
                      </w:r>
                      <w:r>
                        <w:rPr>
                          <w:rFonts w:ascii="Andika" w:hAnsi="Andika" w:cs="Andika"/>
                        </w:rPr>
                        <w:t xml:space="preserve">and </w:t>
                      </w:r>
                      <w:r w:rsidRPr="004D34A3">
                        <w:rPr>
                          <w:rFonts w:ascii="Andika" w:hAnsi="Andika" w:cs="Andika"/>
                        </w:rPr>
                        <w:t>them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1FF6FA10" w14:textId="77777777" w:rsidR="00AA5BE5" w:rsidRDefault="00AA5BE5" w:rsidP="00AA5BE5">
                      <w:pPr>
                        <w:rPr>
                          <w:rFonts w:ascii="Andika" w:hAnsi="Andika" w:cs="Andika"/>
                        </w:rPr>
                      </w:pPr>
                      <w:r w:rsidRPr="00FB6A52">
                        <w:rPr>
                          <w:rFonts w:ascii="Andika" w:hAnsi="Andika" w:cs="Andika"/>
                          <w:b/>
                          <w:bCs/>
                        </w:rPr>
                        <w:t>Possessive pronouns</w:t>
                      </w:r>
                      <w:r w:rsidRPr="00FB6A52">
                        <w:rPr>
                          <w:rFonts w:ascii="Andika" w:hAnsi="Andika" w:cs="Andika"/>
                        </w:rPr>
                        <w:t xml:space="preserve"> show ownership or possession. They replace nouns to indicate that something belongs to someone or something. Here are the possessive pronouns with examples:</w:t>
                      </w:r>
                      <w:r>
                        <w:rPr>
                          <w:rFonts w:ascii="Andika" w:hAnsi="Andika" w:cs="Andika"/>
                        </w:rPr>
                        <w:t xml:space="preserve"> m</w:t>
                      </w:r>
                      <w:r w:rsidRPr="00B37F30">
                        <w:rPr>
                          <w:rFonts w:ascii="Andika" w:hAnsi="Andika" w:cs="Andika"/>
                        </w:rPr>
                        <w:t xml:space="preserve">ine, </w:t>
                      </w:r>
                      <w:r>
                        <w:rPr>
                          <w:rFonts w:ascii="Andika" w:hAnsi="Andika" w:cs="Andika"/>
                        </w:rPr>
                        <w:t>y</w:t>
                      </w:r>
                      <w:r w:rsidRPr="00B37F30">
                        <w:rPr>
                          <w:rFonts w:ascii="Andika" w:hAnsi="Andika" w:cs="Andika"/>
                        </w:rPr>
                        <w:t xml:space="preserve">ours, </w:t>
                      </w:r>
                      <w:r>
                        <w:rPr>
                          <w:rFonts w:ascii="Andika" w:hAnsi="Andika" w:cs="Andika"/>
                        </w:rPr>
                        <w:t>h</w:t>
                      </w:r>
                      <w:r w:rsidRPr="00B37F30">
                        <w:rPr>
                          <w:rFonts w:ascii="Andika" w:hAnsi="Andika" w:cs="Andika"/>
                        </w:rPr>
                        <w:t xml:space="preserve">is, </w:t>
                      </w:r>
                      <w:r>
                        <w:rPr>
                          <w:rFonts w:ascii="Andika" w:hAnsi="Andika" w:cs="Andika"/>
                        </w:rPr>
                        <w:t>h</w:t>
                      </w:r>
                      <w:r w:rsidRPr="00B37F30">
                        <w:rPr>
                          <w:rFonts w:ascii="Andika" w:hAnsi="Andika" w:cs="Andika"/>
                        </w:rPr>
                        <w:t xml:space="preserve">ers, 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Pr="00B37F30">
                        <w:rPr>
                          <w:rFonts w:ascii="Andika" w:hAnsi="Andika" w:cs="Andika"/>
                        </w:rPr>
                        <w:t xml:space="preserve">ts, </w:t>
                      </w:r>
                      <w:proofErr w:type="gramStart"/>
                      <w:r>
                        <w:rPr>
                          <w:rFonts w:ascii="Andika" w:hAnsi="Andika" w:cs="Andika"/>
                        </w:rPr>
                        <w:t>o</w:t>
                      </w:r>
                      <w:r w:rsidRPr="00B37F30">
                        <w:rPr>
                          <w:rFonts w:ascii="Andika" w:hAnsi="Andika" w:cs="Andika"/>
                        </w:rPr>
                        <w:t xml:space="preserve">urs, </w:t>
                      </w:r>
                      <w:r>
                        <w:rPr>
                          <w:rFonts w:ascii="Andika" w:hAnsi="Andika" w:cs="Andika"/>
                        </w:rPr>
                        <w:t xml:space="preserve"> and</w:t>
                      </w:r>
                      <w:proofErr w:type="gramEnd"/>
                      <w:r>
                        <w:rPr>
                          <w:rFonts w:ascii="Andika" w:hAnsi="Andika" w:cs="Andika"/>
                        </w:rPr>
                        <w:t xml:space="preserve"> t</w:t>
                      </w:r>
                      <w:r w:rsidRPr="00B37F30">
                        <w:rPr>
                          <w:rFonts w:ascii="Andika" w:hAnsi="Andika" w:cs="Andika"/>
                        </w:rPr>
                        <w:t>heirs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0E3F4BA" w14:textId="77777777" w:rsidR="00AA5BE5" w:rsidRDefault="00AA5BE5" w:rsidP="00AA5BE5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t>Relative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 xml:space="preserve"> pronouns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04284">
                        <w:rPr>
                          <w:rFonts w:ascii="Andika" w:hAnsi="Andika" w:cs="Andika"/>
                        </w:rPr>
                        <w:t>are used to connect clauses or phrases to a noun or pronoun. They provide more information about</w:t>
                      </w:r>
                      <w:r w:rsidRPr="006E587B">
                        <w:rPr>
                          <w:rFonts w:ascii="Andika" w:hAnsi="Andika" w:cs="Andika"/>
                        </w:rPr>
                        <w:t xml:space="preserve"> the noun or pronoun they refer to. The relative pronouns </w:t>
                      </w:r>
                      <w:proofErr w:type="gramStart"/>
                      <w:r w:rsidRPr="006E587B">
                        <w:rPr>
                          <w:rFonts w:ascii="Andika" w:hAnsi="Andika" w:cs="Andika"/>
                        </w:rPr>
                        <w:t>are:</w:t>
                      </w:r>
                      <w:proofErr w:type="gramEnd"/>
                      <w:r w:rsidRPr="006E587B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w</w:t>
                      </w:r>
                      <w:r w:rsidRPr="006E587B">
                        <w:rPr>
                          <w:rFonts w:ascii="Andika" w:hAnsi="Andika" w:cs="Andika"/>
                        </w:rPr>
                        <w:t>ho, whom, whose, which, and that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4307743" w14:textId="77777777" w:rsidR="00AA5BE5" w:rsidRDefault="00AA5BE5" w:rsidP="00AA5BE5">
                      <w:pPr>
                        <w:rPr>
                          <w:rFonts w:ascii="Andika" w:hAnsi="Andika" w:cs="Andika"/>
                        </w:rPr>
                      </w:pP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Demonstrative pronouns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D527D">
                        <w:rPr>
                          <w:rFonts w:ascii="Andika" w:hAnsi="Andika" w:cs="Andika"/>
                        </w:rPr>
                        <w:t>are used to point to specific things or people. They can stand alone and replace nouns in a sentence. The most common demonstrative pronouns in English are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this</w:t>
                      </w:r>
                      <w:r w:rsidRPr="005D527D">
                        <w:rPr>
                          <w:rFonts w:ascii="Andika" w:hAnsi="Andika" w:cs="Andika"/>
                        </w:rPr>
                        <w:t>,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that</w:t>
                      </w:r>
                      <w:r w:rsidRPr="005D527D">
                        <w:rPr>
                          <w:rFonts w:ascii="Andika" w:hAnsi="Andika" w:cs="Andika"/>
                        </w:rPr>
                        <w:t>,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these</w:t>
                      </w:r>
                      <w:r w:rsidRPr="005D527D">
                        <w:rPr>
                          <w:rFonts w:ascii="Andika" w:hAnsi="Andika" w:cs="Andika"/>
                        </w:rPr>
                        <w:t>, and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those</w:t>
                      </w:r>
                      <w:r w:rsidRPr="005D527D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14:paraId="725C0A32" w14:textId="77777777" w:rsidR="00AA5BE5" w:rsidRPr="00BD7269" w:rsidRDefault="00AA5BE5" w:rsidP="00AA5BE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B31C0C">
                        <w:rPr>
                          <w:rFonts w:ascii="Andika" w:hAnsi="Andika" w:cs="Andika"/>
                          <w:b/>
                          <w:bCs/>
                        </w:rPr>
                        <w:t>Indefinite pronouns</w:t>
                      </w:r>
                      <w:r w:rsidRPr="00B31C0C">
                        <w:rPr>
                          <w:rFonts w:ascii="Andika" w:hAnsi="Andika" w:cs="Andika"/>
                        </w:rPr>
                        <w:t xml:space="preserve"> refer to nonspecific persons or things. They don't point to any </w:t>
                      </w:r>
                      <w:proofErr w:type="gramStart"/>
                      <w:r w:rsidRPr="00B31C0C">
                        <w:rPr>
                          <w:rFonts w:ascii="Andika" w:hAnsi="Andika" w:cs="Andika"/>
                        </w:rPr>
                        <w:t>particular noun</w:t>
                      </w:r>
                      <w:proofErr w:type="gramEnd"/>
                      <w:r w:rsidRPr="00B31C0C">
                        <w:rPr>
                          <w:rFonts w:ascii="Andika" w:hAnsi="Andika" w:cs="Andika"/>
                        </w:rPr>
                        <w:t>. Here are some common indefinite pronouns:</w:t>
                      </w:r>
                      <w:r>
                        <w:rPr>
                          <w:rFonts w:ascii="Andika" w:hAnsi="Andika" w:cs="Andika"/>
                        </w:rPr>
                        <w:t xml:space="preserve"> a</w:t>
                      </w:r>
                      <w:r w:rsidRPr="00BD7269">
                        <w:rPr>
                          <w:rFonts w:ascii="Andika" w:hAnsi="Andika" w:cs="Andika"/>
                        </w:rPr>
                        <w:t xml:space="preserve">nyone, 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BD7269">
                        <w:rPr>
                          <w:rFonts w:ascii="Andika" w:hAnsi="Andika" w:cs="Andika"/>
                        </w:rPr>
                        <w:t xml:space="preserve">veryone, 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BD7269">
                        <w:rPr>
                          <w:rFonts w:ascii="Andika" w:hAnsi="Andika" w:cs="Andika"/>
                        </w:rPr>
                        <w:t xml:space="preserve">omeone, </w:t>
                      </w:r>
                      <w:r>
                        <w:rPr>
                          <w:rFonts w:ascii="Andika" w:hAnsi="Andika" w:cs="Andika"/>
                        </w:rPr>
                        <w:t>n</w:t>
                      </w:r>
                      <w:r w:rsidRPr="00BD7269">
                        <w:rPr>
                          <w:rFonts w:ascii="Andika" w:hAnsi="Andika" w:cs="Andika"/>
                        </w:rPr>
                        <w:t xml:space="preserve">o one, </w:t>
                      </w:r>
                      <w:r>
                        <w:rPr>
                          <w:rFonts w:ascii="Andika" w:hAnsi="Andika" w:cs="Andika"/>
                        </w:rPr>
                        <w:t>and e</w:t>
                      </w:r>
                      <w:r w:rsidRPr="00BD7269">
                        <w:rPr>
                          <w:rFonts w:ascii="Andika" w:hAnsi="Andika" w:cs="Andika"/>
                        </w:rPr>
                        <w:t>ach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84CAF" w:rsidRPr="00EF367B">
        <w:rPr>
          <w:rFonts w:ascii="Andika" w:hAnsi="Andika" w:cs="Andika"/>
          <w:b/>
          <w:bCs/>
          <w:noProof/>
          <w:sz w:val="24"/>
          <w:szCs w:val="24"/>
        </w:rPr>
        <w:t>Types of pronouns</w:t>
      </w:r>
      <w:r w:rsidR="00B84CA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B84CAF" w:rsidRPr="00FE4EBF">
        <w:rPr>
          <w:rFonts w:ascii="Andika" w:hAnsi="Andika" w:cs="Andika"/>
          <w:noProof/>
          <w:sz w:val="20"/>
          <w:szCs w:val="16"/>
        </w:rPr>
        <w:br/>
      </w:r>
      <w:r w:rsidR="00B84CAF" w:rsidRPr="00EF367B">
        <w:rPr>
          <w:rFonts w:ascii="Andika" w:hAnsi="Andika" w:cs="Andika"/>
          <w:noProof/>
          <w:sz w:val="20"/>
          <w:szCs w:val="16"/>
        </w:rPr>
        <w:t>Rewrite the sentences below changing a pronoun or noun to the type indicated in brackets.</w:t>
      </w:r>
      <w:r w:rsidR="00B84CAF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B84CAF" w:rsidRPr="00EF367B">
        <w:rPr>
          <w:rFonts w:ascii="Andika" w:hAnsi="Andika" w:cs="Andika"/>
          <w:noProof/>
          <w:sz w:val="20"/>
          <w:szCs w:val="16"/>
        </w:rPr>
        <w:t>"That can fly. (Personal pronoun)" becomes "I can fly." Can you spot the differences?</w:t>
      </w:r>
    </w:p>
    <w:p w14:paraId="66419C61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That can fly.(Personal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191C90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is his.(Indefinite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69ACA9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found a crystal.(Demonstrative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119C0D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Look at it.(Possessive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9C4B3C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are ready.(Indefinite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FEEC39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map is ours.(Demonstrative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B94616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saw the alien.(Personal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5C28BBD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want those.(Possessive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77B206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Someone is outside.(Personal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1F533EC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moonstone is theirs.(Indefinite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6D5B0DC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 is beeping.(Demonstrative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EED6BD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Give this to me.(Possessive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BB1034E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Everything was lost.(Personal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D8775E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choice is hers.(Demonstrative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68152F" w14:textId="77777777" w:rsidR="00B84CAF" w:rsidRPr="00FE4EBF" w:rsidRDefault="00B84CAF" w:rsidP="00B84C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fixed the engine.(Indefinite pronoun)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6B9201CB" w:rsidR="00285810" w:rsidRPr="00B32D89" w:rsidRDefault="00285810" w:rsidP="00B84CAF"/>
    <w:sectPr w:rsidR="00285810" w:rsidRPr="00B32D89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ADC3A" w14:textId="77777777" w:rsidR="00937DE3" w:rsidRDefault="00937DE3">
      <w:pPr>
        <w:spacing w:after="0" w:line="240" w:lineRule="auto"/>
      </w:pPr>
      <w:r>
        <w:separator/>
      </w:r>
    </w:p>
  </w:endnote>
  <w:endnote w:type="continuationSeparator" w:id="0">
    <w:p w14:paraId="7E5F66A8" w14:textId="77777777" w:rsidR="00937DE3" w:rsidRDefault="00937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6181B" w14:textId="77777777" w:rsidR="00937DE3" w:rsidRDefault="00937DE3">
      <w:pPr>
        <w:spacing w:after="0" w:line="240" w:lineRule="auto"/>
      </w:pPr>
      <w:r>
        <w:separator/>
      </w:r>
    </w:p>
  </w:footnote>
  <w:footnote w:type="continuationSeparator" w:id="0">
    <w:p w14:paraId="533A28DF" w14:textId="77777777" w:rsidR="00937DE3" w:rsidRDefault="00937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66E1"/>
    <w:rsid w:val="003E0B28"/>
    <w:rsid w:val="003E375F"/>
    <w:rsid w:val="003E4A28"/>
    <w:rsid w:val="003F10DD"/>
    <w:rsid w:val="003F2C60"/>
    <w:rsid w:val="003F6FD8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37DE3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7FE1"/>
    <w:rsid w:val="009B2B22"/>
    <w:rsid w:val="009B67DA"/>
    <w:rsid w:val="009C4051"/>
    <w:rsid w:val="009C4CB1"/>
    <w:rsid w:val="009C65A2"/>
    <w:rsid w:val="009C77BC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63E8"/>
    <w:rsid w:val="00B1703C"/>
    <w:rsid w:val="00B17CB9"/>
    <w:rsid w:val="00B23DBA"/>
    <w:rsid w:val="00B26660"/>
    <w:rsid w:val="00B27179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5488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2026-03-05T09:33:00Z</dcterms:created>
  <dcterms:modified xsi:type="dcterms:W3CDTF">2026-03-05T09:33:00Z</dcterms:modified>
</cp:coreProperties>
</file>